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024EF0" w:rsidRDefault="003A218E" w:rsidP="00024EF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024EF0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E21D68F" wp14:editId="53310843">
            <wp:simplePos x="0" y="0"/>
            <wp:positionH relativeFrom="column">
              <wp:posOffset>3881336</wp:posOffset>
            </wp:positionH>
            <wp:positionV relativeFrom="paragraph">
              <wp:posOffset>-690664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F0" w:rsidRPr="00024EF0">
        <w:rPr>
          <w:b/>
          <w:noProof/>
          <w:sz w:val="28"/>
          <w:lang w:val="bg-BG" w:eastAsia="bg-BG"/>
        </w:rPr>
        <w:t>02007</w:t>
      </w:r>
      <w:r w:rsidR="00024EF0">
        <w:rPr>
          <w:noProof/>
          <w:sz w:val="28"/>
          <w:lang w:val="bg-BG" w:eastAsia="bg-BG"/>
        </w:rPr>
        <w:t xml:space="preserve"> </w:t>
      </w:r>
      <w:r w:rsidR="00A5165E" w:rsidRPr="00A5165E">
        <w:rPr>
          <w:rFonts w:eastAsia="Times New Roman" w:cs="Times New Roman"/>
          <w:b/>
          <w:bCs/>
          <w:color w:val="000000"/>
          <w:sz w:val="28"/>
          <w:lang w:val="bg-BG"/>
        </w:rPr>
        <w:t xml:space="preserve"> Кариери в организации с нестопанска и стопанска цел</w:t>
      </w:r>
    </w:p>
    <w:p w:rsidR="003A218E" w:rsidRPr="003A218E" w:rsidRDefault="003F6EDB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proofErr w:type="spellStart"/>
      <w:r>
        <w:rPr>
          <w:rFonts w:eastAsia="Times New Roman" w:cs="Times New Roman"/>
          <w:b/>
          <w:color w:val="000000"/>
        </w:rPr>
        <w:t>Клас</w:t>
      </w:r>
      <w:proofErr w:type="spellEnd"/>
      <w:r>
        <w:rPr>
          <w:rFonts w:eastAsia="Times New Roman" w:cs="Times New Roman"/>
          <w:b/>
          <w:color w:val="000000"/>
        </w:rPr>
        <w:t xml:space="preserve">: </w:t>
      </w:r>
      <w:r>
        <w:rPr>
          <w:rFonts w:eastAsia="Times New Roman" w:cs="Times New Roman"/>
          <w:b/>
          <w:color w:val="000000"/>
          <w:lang w:val="bg-BG"/>
        </w:rPr>
        <w:t>2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р</w:t>
      </w:r>
      <w:r w:rsidR="001A32BA" w:rsidRPr="001A32BA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</w:p>
    <w:p w:rsidR="003A218E" w:rsidRPr="00A5165E" w:rsidRDefault="00A5165E" w:rsidP="003F1622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A5165E">
        <w:rPr>
          <w:rFonts w:eastAsia="Times New Roman" w:cs="Times New Roman"/>
          <w:b/>
          <w:i/>
          <w:color w:val="000000"/>
          <w:lang w:val="bg-BG"/>
        </w:rPr>
        <w:t>Да се определят организациите със стопанска и нестопанска цел и да се разгледат различните кариери, които съществуват в тези сектори. Учениците ще подготвят въпроси и след това ще проведат интервюта с хора,</w:t>
      </w:r>
      <w:r w:rsidR="00024EF0">
        <w:rPr>
          <w:rFonts w:eastAsia="Times New Roman" w:cs="Times New Roman"/>
          <w:b/>
          <w:i/>
          <w:color w:val="000000"/>
          <w:lang w:val="bg-BG"/>
        </w:rPr>
        <w:t xml:space="preserve"> които работят</w:t>
      </w:r>
      <w:r w:rsidRPr="00A5165E">
        <w:rPr>
          <w:rFonts w:eastAsia="Times New Roman" w:cs="Times New Roman"/>
          <w:b/>
          <w:i/>
          <w:color w:val="000000"/>
          <w:lang w:val="bg-BG"/>
        </w:rPr>
        <w:t xml:space="preserve"> в такива организации.</w:t>
      </w:r>
    </w:p>
    <w:p w:rsidR="003A218E" w:rsidRPr="003F6EDB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3F6EDB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A5165E">
        <w:rPr>
          <w:rFonts w:eastAsia="Times New Roman" w:cs="Times New Roman"/>
          <w:color w:val="000000"/>
          <w:lang w:val="bg-BG"/>
        </w:rPr>
        <w:t>Две</w:t>
      </w:r>
      <w:r w:rsidR="00AA5C3C" w:rsidRPr="003F6EDB">
        <w:rPr>
          <w:rFonts w:eastAsia="Times New Roman" w:cs="Times New Roman"/>
          <w:color w:val="000000"/>
          <w:lang w:val="bg-BG"/>
        </w:rPr>
        <w:t xml:space="preserve"> занятия по 40 минути</w:t>
      </w:r>
    </w:p>
    <w:p w:rsidR="003A218E" w:rsidRPr="003F6EDB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3F6EDB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5165E" w:rsidRPr="00A5165E" w:rsidRDefault="009D1EAF" w:rsidP="00024EF0">
      <w:pPr>
        <w:numPr>
          <w:ilvl w:val="0"/>
          <w:numId w:val="8"/>
        </w:numPr>
        <w:spacing w:after="0" w:line="276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A5165E" w:rsidRPr="00A5165E">
        <w:rPr>
          <w:rFonts w:eastAsia="Times New Roman" w:cs="Times New Roman"/>
          <w:color w:val="000000"/>
          <w:lang w:val="bg-BG"/>
        </w:rPr>
        <w:t>а се формират знания у учениците за организациите със стопанска и нестопанска цел;</w:t>
      </w:r>
    </w:p>
    <w:p w:rsidR="00A5165E" w:rsidRPr="00A5165E" w:rsidRDefault="009D1EAF" w:rsidP="00024EF0">
      <w:pPr>
        <w:numPr>
          <w:ilvl w:val="0"/>
          <w:numId w:val="8"/>
        </w:numPr>
        <w:spacing w:after="0" w:line="276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A5165E" w:rsidRPr="00A5165E">
        <w:rPr>
          <w:rFonts w:eastAsia="Times New Roman" w:cs="Times New Roman"/>
          <w:color w:val="000000"/>
          <w:lang w:val="bg-BG"/>
        </w:rPr>
        <w:t>а се запознаят с различните кариери, които съществуват в тези сектори;</w:t>
      </w:r>
    </w:p>
    <w:p w:rsidR="00A5165E" w:rsidRDefault="000647B8" w:rsidP="00024EF0">
      <w:pPr>
        <w:numPr>
          <w:ilvl w:val="0"/>
          <w:numId w:val="8"/>
        </w:numPr>
        <w:spacing w:after="0" w:line="276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A5165E" w:rsidRPr="00A5165E">
        <w:rPr>
          <w:rFonts w:eastAsia="Times New Roman" w:cs="Times New Roman"/>
          <w:color w:val="000000"/>
          <w:lang w:val="bg-BG"/>
        </w:rPr>
        <w:t xml:space="preserve">а осмислят значението на нестопанския сектор </w:t>
      </w:r>
      <w:r w:rsidR="001B3CF8">
        <w:rPr>
          <w:rFonts w:eastAsia="Times New Roman" w:cs="Times New Roman"/>
          <w:color w:val="000000"/>
          <w:lang w:val="bg-BG"/>
        </w:rPr>
        <w:t xml:space="preserve">за </w:t>
      </w:r>
      <w:r w:rsidR="00A5165E" w:rsidRPr="00A5165E">
        <w:rPr>
          <w:rFonts w:eastAsia="Times New Roman" w:cs="Times New Roman"/>
          <w:color w:val="000000"/>
          <w:lang w:val="bg-BG"/>
        </w:rPr>
        <w:t>общността;</w:t>
      </w:r>
    </w:p>
    <w:p w:rsidR="00A5165E" w:rsidRPr="00A5165E" w:rsidRDefault="000647B8" w:rsidP="00024EF0">
      <w:pPr>
        <w:numPr>
          <w:ilvl w:val="0"/>
          <w:numId w:val="8"/>
        </w:numPr>
        <w:spacing w:after="0" w:line="276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A5165E" w:rsidRPr="00A5165E">
        <w:rPr>
          <w:rFonts w:eastAsia="Times New Roman" w:cs="Times New Roman"/>
          <w:color w:val="000000"/>
          <w:lang w:val="bg-BG"/>
        </w:rPr>
        <w:t xml:space="preserve">а осъзнаят, че даряването и дарителството </w:t>
      </w:r>
      <w:r w:rsidR="00836927">
        <w:rPr>
          <w:rFonts w:eastAsia="Times New Roman" w:cs="Times New Roman"/>
          <w:color w:val="000000"/>
          <w:lang w:val="bg-BG"/>
        </w:rPr>
        <w:t xml:space="preserve">са </w:t>
      </w:r>
      <w:r w:rsidR="00A5165E" w:rsidRPr="00A5165E">
        <w:rPr>
          <w:rFonts w:eastAsia="Times New Roman" w:cs="Times New Roman"/>
          <w:color w:val="000000"/>
          <w:lang w:val="bg-BG"/>
        </w:rPr>
        <w:t xml:space="preserve"> отговорност на общността.</w:t>
      </w:r>
    </w:p>
    <w:p w:rsidR="00A5165E" w:rsidRDefault="00A5165E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 xml:space="preserve">Очаквани резултати: </w:t>
      </w:r>
    </w:p>
    <w:p w:rsidR="00A5165E" w:rsidRPr="00024EF0" w:rsidRDefault="00A5165E" w:rsidP="00A5165E">
      <w:pPr>
        <w:spacing w:after="0" w:line="276" w:lineRule="auto"/>
        <w:jc w:val="both"/>
        <w:rPr>
          <w:rFonts w:eastAsia="Times New Roman" w:cs="Times New Roman"/>
          <w:bCs/>
          <w:i/>
          <w:color w:val="000000"/>
          <w:lang w:val="bg-BG"/>
        </w:rPr>
      </w:pPr>
      <w:r w:rsidRPr="00024EF0">
        <w:rPr>
          <w:rFonts w:eastAsia="Times New Roman" w:cs="Times New Roman"/>
          <w:bCs/>
          <w:i/>
          <w:color w:val="000000"/>
          <w:lang w:val="bg-BG"/>
        </w:rPr>
        <w:t>Учениците ще:</w:t>
      </w:r>
    </w:p>
    <w:p w:rsidR="00A5165E" w:rsidRPr="00A5165E" w:rsidRDefault="00836927" w:rsidP="00024EF0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р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>азвият способност да разсъждават, откриват, предлагат идеи, търсят в интернет и изготвят списък с кариери в стопанския и нестопанския сектор;</w:t>
      </w:r>
    </w:p>
    <w:p w:rsidR="00A5165E" w:rsidRPr="00A5165E" w:rsidRDefault="00836927" w:rsidP="00024EF0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щ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>е могат да идентифицират/разпозн</w:t>
      </w:r>
      <w:r>
        <w:rPr>
          <w:rFonts w:eastAsia="Times New Roman" w:cs="Times New Roman"/>
          <w:bCs/>
          <w:color w:val="000000"/>
          <w:lang w:val="bg-BG"/>
        </w:rPr>
        <w:t>ават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 xml:space="preserve"> кои членове на семейството или познати имат съответните професии; </w:t>
      </w:r>
    </w:p>
    <w:p w:rsidR="00A5165E" w:rsidRPr="00A5165E" w:rsidRDefault="00836927" w:rsidP="00024EF0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п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>одготвят няколко въпроса за проучване, за да изследват професиите, които са установили;</w:t>
      </w:r>
    </w:p>
    <w:p w:rsidR="00A5165E" w:rsidRPr="00A5165E" w:rsidRDefault="00836927" w:rsidP="00024EF0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р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>азвият умения за интервюиране на гостите в дискусията</w:t>
      </w:r>
      <w:r w:rsidR="00C11E78">
        <w:rPr>
          <w:rFonts w:eastAsia="Times New Roman" w:cs="Times New Roman"/>
          <w:bCs/>
          <w:color w:val="000000"/>
          <w:lang w:val="bg-BG"/>
        </w:rPr>
        <w:t>, свързана с тяхнат</w:t>
      </w:r>
      <w:r w:rsidR="00024EF0">
        <w:rPr>
          <w:rFonts w:eastAsia="Times New Roman" w:cs="Times New Roman"/>
          <w:bCs/>
          <w:color w:val="000000"/>
          <w:lang w:val="bg-BG"/>
        </w:rPr>
        <w:t xml:space="preserve">а </w:t>
      </w:r>
      <w:r w:rsidR="00A5165E" w:rsidRPr="00A5165E">
        <w:rPr>
          <w:rFonts w:eastAsia="Times New Roman" w:cs="Times New Roman"/>
          <w:bCs/>
          <w:color w:val="000000"/>
          <w:lang w:val="bg-BG"/>
        </w:rPr>
        <w:t>кариера и ще съберат информация относно кариерите в организациите със стопанска и нестопанска цел.</w:t>
      </w:r>
    </w:p>
    <w:p w:rsidR="003A218E" w:rsidRPr="00A5165E" w:rsidRDefault="003A218E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proofErr w:type="spellStart"/>
      <w:r w:rsidRPr="003A218E">
        <w:rPr>
          <w:rFonts w:eastAsia="Times New Roman" w:cs="Times New Roman"/>
          <w:b/>
          <w:bCs/>
          <w:color w:val="000000"/>
        </w:rPr>
        <w:t>Материали</w:t>
      </w:r>
      <w:proofErr w:type="spellEnd"/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5165E" w:rsidRPr="00A5165E" w:rsidRDefault="00A5165E" w:rsidP="00024EF0">
      <w:pPr>
        <w:numPr>
          <w:ilvl w:val="0"/>
          <w:numId w:val="9"/>
        </w:numPr>
        <w:spacing w:after="0" w:line="276" w:lineRule="auto"/>
        <w:ind w:left="709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>Хартия за флипчарт или хартия за водене на записки</w:t>
      </w:r>
      <w:r w:rsidR="00C11E78">
        <w:rPr>
          <w:rFonts w:eastAsia="Times New Roman" w:cs="Times New Roman"/>
          <w:color w:val="000000"/>
          <w:lang w:val="bg-BG"/>
        </w:rPr>
        <w:t>;</w:t>
      </w:r>
    </w:p>
    <w:p w:rsidR="00A5165E" w:rsidRPr="00A5165E" w:rsidRDefault="00A5165E" w:rsidP="00024EF0">
      <w:pPr>
        <w:numPr>
          <w:ilvl w:val="0"/>
          <w:numId w:val="9"/>
        </w:numPr>
        <w:spacing w:after="0" w:line="276" w:lineRule="auto"/>
        <w:ind w:left="709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>Връзка с интернет</w:t>
      </w:r>
    </w:p>
    <w:p w:rsidR="003A218E" w:rsidRPr="003A218E" w:rsidRDefault="003A218E" w:rsidP="003F1622">
      <w:pPr>
        <w:spacing w:after="0" w:line="276" w:lineRule="auto"/>
        <w:rPr>
          <w:rFonts w:eastAsia="Times New Roman" w:cs="Times New Roman"/>
        </w:rPr>
      </w:pPr>
      <w:r w:rsidRPr="003A218E">
        <w:rPr>
          <w:rFonts w:eastAsia="Times New Roman" w:cs="Times New Roman"/>
        </w:rPr>
        <w:br/>
      </w:r>
      <w:proofErr w:type="spellStart"/>
      <w:r w:rsidRPr="003A218E">
        <w:rPr>
          <w:rFonts w:eastAsia="Times New Roman" w:cs="Times New Roman"/>
          <w:b/>
          <w:bCs/>
          <w:color w:val="000000"/>
        </w:rPr>
        <w:t>Подготовка</w:t>
      </w:r>
      <w:proofErr w:type="spellEnd"/>
      <w:r w:rsidRPr="003A218E">
        <w:rPr>
          <w:rFonts w:eastAsia="Times New Roman" w:cs="Times New Roman"/>
          <w:b/>
          <w:bCs/>
          <w:color w:val="000000"/>
        </w:rPr>
        <w:t xml:space="preserve"> у </w:t>
      </w:r>
      <w:proofErr w:type="spellStart"/>
      <w:r w:rsidRPr="003A218E">
        <w:rPr>
          <w:rFonts w:eastAsia="Times New Roman" w:cs="Times New Roman"/>
          <w:b/>
          <w:bCs/>
          <w:color w:val="000000"/>
        </w:rPr>
        <w:t>дома</w:t>
      </w:r>
      <w:proofErr w:type="spellEnd"/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5165E" w:rsidRPr="00A5165E" w:rsidRDefault="00A5165E" w:rsidP="00A5165E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 xml:space="preserve">Можете да поканите членове на семейството или други роднини и познати за гости </w:t>
      </w:r>
      <w:r w:rsidR="00F07994">
        <w:rPr>
          <w:rFonts w:eastAsia="Times New Roman" w:cs="Times New Roman"/>
          <w:color w:val="000000"/>
          <w:lang w:val="bg-BG"/>
        </w:rPr>
        <w:t xml:space="preserve">в </w:t>
      </w:r>
      <w:r w:rsidRPr="00A5165E">
        <w:rPr>
          <w:rFonts w:eastAsia="Times New Roman" w:cs="Times New Roman"/>
          <w:color w:val="000000"/>
          <w:lang w:val="bg-BG"/>
        </w:rPr>
        <w:t xml:space="preserve">дискусия. </w:t>
      </w:r>
    </w:p>
    <w:p w:rsidR="003A218E" w:rsidRPr="00A5165E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5165E">
        <w:rPr>
          <w:rFonts w:eastAsia="Times New Roman" w:cs="Times New Roman"/>
          <w:b/>
          <w:bCs/>
          <w:color w:val="000000"/>
          <w:lang w:val="bg-BG"/>
        </w:rPr>
        <w:t>Библиография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5165E" w:rsidRDefault="00A5165E" w:rsidP="00A5165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FF"/>
          <w:lang w:val="bg-BG"/>
        </w:rPr>
      </w:pPr>
      <w:r w:rsidRPr="00A5165E">
        <w:rPr>
          <w:rFonts w:eastAsia="Times New Roman" w:cs="Times New Roman"/>
          <w:color w:val="0000FF"/>
          <w:lang w:val="bg-BG"/>
        </w:rPr>
        <w:t xml:space="preserve">Информационен портал на неправителствените организации в България: </w:t>
      </w:r>
      <w:hyperlink r:id="rId9" w:history="1">
        <w:r w:rsidRPr="00A5165E">
          <w:rPr>
            <w:rStyle w:val="Hyperlink"/>
            <w:rFonts w:eastAsia="Times New Roman" w:cs="Times New Roman"/>
            <w:lang w:val="bg-BG"/>
          </w:rPr>
          <w:t>http://www.ngobg.info/</w:t>
        </w:r>
      </w:hyperlink>
    </w:p>
    <w:p w:rsidR="00A5165E" w:rsidRPr="00A5165E" w:rsidRDefault="00A5165E" w:rsidP="00A5165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FF"/>
          <w:lang w:val="bg-BG"/>
        </w:rPr>
      </w:pPr>
      <w:r w:rsidRPr="00A5165E">
        <w:rPr>
          <w:rFonts w:eastAsia="Times New Roman" w:cs="Times New Roman"/>
          <w:color w:val="0000FF"/>
        </w:rPr>
        <w:t>CSR</w:t>
      </w:r>
      <w:r w:rsidR="00024EF0">
        <w:rPr>
          <w:rFonts w:eastAsia="Times New Roman" w:cs="Times New Roman"/>
          <w:color w:val="0000FF"/>
          <w:lang w:val="bg-BG"/>
        </w:rPr>
        <w:t xml:space="preserve"> мре</w:t>
      </w:r>
      <w:r w:rsidRPr="00A5165E">
        <w:rPr>
          <w:rFonts w:eastAsia="Times New Roman" w:cs="Times New Roman"/>
          <w:color w:val="0000FF"/>
          <w:lang w:val="bg-BG"/>
        </w:rPr>
        <w:t>жа - http://csr.bg/partners/nonprofit</w:t>
      </w:r>
    </w:p>
    <w:p w:rsidR="00F07994" w:rsidRDefault="00F07994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F07994" w:rsidRDefault="00F07994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A218E" w:rsidRPr="003A218E" w:rsidRDefault="00A5165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lastRenderedPageBreak/>
        <w:t>И</w:t>
      </w:r>
      <w:proofErr w:type="spellStart"/>
      <w:r w:rsidR="003A218E" w:rsidRPr="003A218E">
        <w:rPr>
          <w:rFonts w:eastAsia="Times New Roman" w:cs="Times New Roman"/>
          <w:b/>
          <w:bCs/>
          <w:color w:val="000000"/>
        </w:rPr>
        <w:t>нструкции</w:t>
      </w:r>
      <w:proofErr w:type="spellEnd"/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F07994" w:rsidRDefault="003A218E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proofErr w:type="spellStart"/>
      <w:r w:rsidRPr="00F07994">
        <w:rPr>
          <w:rFonts w:eastAsia="Times New Roman" w:cs="Times New Roman"/>
          <w:b/>
          <w:bCs/>
          <w:color w:val="000000"/>
        </w:rPr>
        <w:t>Урок</w:t>
      </w:r>
      <w:proofErr w:type="spellEnd"/>
      <w:r w:rsidRPr="00F07994">
        <w:rPr>
          <w:rFonts w:eastAsia="Times New Roman" w:cs="Times New Roman"/>
          <w:b/>
          <w:bCs/>
          <w:color w:val="000000"/>
        </w:rPr>
        <w:t xml:space="preserve"> №1</w:t>
      </w:r>
    </w:p>
    <w:p w:rsidR="001A32BA" w:rsidRPr="001A32BA" w:rsidRDefault="003A218E" w:rsidP="00F07994">
      <w:pPr>
        <w:spacing w:after="0" w:line="276" w:lineRule="auto"/>
        <w:jc w:val="both"/>
        <w:rPr>
          <w:rFonts w:eastAsia="Times New Roman" w:cs="Times New Roman"/>
          <w:b/>
          <w:i/>
          <w:color w:val="000000"/>
        </w:rPr>
      </w:pPr>
      <w:proofErr w:type="spellStart"/>
      <w:r w:rsidRPr="001A32BA">
        <w:rPr>
          <w:rFonts w:eastAsia="Times New Roman" w:cs="Times New Roman"/>
          <w:b/>
          <w:i/>
          <w:color w:val="000000"/>
        </w:rPr>
        <w:t>Насочващи</w:t>
      </w:r>
      <w:proofErr w:type="spellEnd"/>
      <w:r w:rsidRPr="001A32BA">
        <w:rPr>
          <w:rFonts w:eastAsia="Times New Roman" w:cs="Times New Roman"/>
          <w:b/>
          <w:i/>
          <w:color w:val="000000"/>
        </w:rPr>
        <w:t xml:space="preserve"> </w:t>
      </w:r>
      <w:proofErr w:type="spellStart"/>
      <w:r w:rsidRPr="001A32BA">
        <w:rPr>
          <w:rFonts w:eastAsia="Times New Roman" w:cs="Times New Roman"/>
          <w:b/>
          <w:i/>
          <w:color w:val="000000"/>
        </w:rPr>
        <w:t>дейности</w:t>
      </w:r>
      <w:proofErr w:type="spellEnd"/>
      <w:r w:rsidRPr="001A32BA">
        <w:rPr>
          <w:rFonts w:eastAsia="Times New Roman" w:cs="Times New Roman"/>
          <w:b/>
          <w:i/>
          <w:color w:val="000000"/>
        </w:rPr>
        <w:t xml:space="preserve">: </w:t>
      </w:r>
    </w:p>
    <w:p w:rsidR="001A32BA" w:rsidRPr="00A5165E" w:rsidRDefault="00A5165E" w:rsidP="003F1622">
      <w:pPr>
        <w:pStyle w:val="ListParagraph"/>
        <w:numPr>
          <w:ilvl w:val="0"/>
          <w:numId w:val="4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</w:rPr>
      </w:pPr>
      <w:r w:rsidRPr="00A5165E">
        <w:rPr>
          <w:rFonts w:eastAsia="Times New Roman" w:cs="Times New Roman"/>
          <w:color w:val="000000"/>
          <w:lang w:val="bg-BG"/>
        </w:rPr>
        <w:t>Покажете на учениците различни инструменти, използвани от работещи в организации със стопанска и нестопанска цел (нап. отвер</w:t>
      </w:r>
      <w:r w:rsidR="0088206C">
        <w:rPr>
          <w:rFonts w:eastAsia="Times New Roman" w:cs="Times New Roman"/>
          <w:color w:val="000000"/>
          <w:lang w:val="bg-BG"/>
        </w:rPr>
        <w:t>т</w:t>
      </w:r>
      <w:r w:rsidRPr="00A5165E">
        <w:rPr>
          <w:rFonts w:eastAsia="Times New Roman" w:cs="Times New Roman"/>
          <w:color w:val="000000"/>
          <w:lang w:val="bg-BG"/>
        </w:rPr>
        <w:t>ка, книга, цигулка, химикалка, компютър и т.н</w:t>
      </w:r>
      <w:r w:rsidR="00F07994">
        <w:rPr>
          <w:rFonts w:eastAsia="Times New Roman" w:cs="Times New Roman"/>
          <w:color w:val="000000"/>
          <w:lang w:val="bg-BG"/>
        </w:rPr>
        <w:t>.</w:t>
      </w:r>
      <w:r w:rsidRPr="00A5165E">
        <w:rPr>
          <w:rFonts w:eastAsia="Times New Roman" w:cs="Times New Roman"/>
          <w:color w:val="000000"/>
          <w:lang w:val="bg-BG"/>
        </w:rPr>
        <w:t xml:space="preserve"> – важи за хората</w:t>
      </w:r>
      <w:r w:rsidR="00F07994">
        <w:rPr>
          <w:rFonts w:eastAsia="Times New Roman" w:cs="Times New Roman"/>
          <w:color w:val="000000"/>
          <w:lang w:val="bg-BG"/>
        </w:rPr>
        <w:t>,</w:t>
      </w:r>
      <w:r w:rsidRPr="00A5165E">
        <w:rPr>
          <w:rFonts w:eastAsia="Times New Roman" w:cs="Times New Roman"/>
          <w:color w:val="000000"/>
          <w:lang w:val="bg-BG"/>
        </w:rPr>
        <w:t xml:space="preserve"> заети в стопанския сектор); провокирайте ги да назоват част от </w:t>
      </w:r>
      <w:r w:rsidR="0088206C">
        <w:rPr>
          <w:rFonts w:eastAsia="Times New Roman" w:cs="Times New Roman"/>
          <w:color w:val="000000"/>
          <w:lang w:val="bg-BG"/>
        </w:rPr>
        <w:t xml:space="preserve">професиите </w:t>
      </w:r>
      <w:r w:rsidRPr="00A5165E">
        <w:rPr>
          <w:rFonts w:eastAsia="Times New Roman" w:cs="Times New Roman"/>
          <w:color w:val="000000"/>
          <w:lang w:val="bg-BG"/>
        </w:rPr>
        <w:t>със стопанска цел, свързани с  с предметите.</w:t>
      </w:r>
    </w:p>
    <w:p w:rsidR="00A5165E" w:rsidRDefault="00A5165E" w:rsidP="00A5165E">
      <w:pPr>
        <w:pStyle w:val="ListParagraph"/>
        <w:numPr>
          <w:ilvl w:val="0"/>
          <w:numId w:val="4"/>
        </w:numPr>
        <w:spacing w:before="240" w:line="276" w:lineRule="auto"/>
        <w:ind w:left="709" w:hanging="425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 xml:space="preserve">Обяснете разликата между организации </w:t>
      </w:r>
      <w:r w:rsidRPr="00A5165E">
        <w:rPr>
          <w:rFonts w:eastAsia="Times New Roman" w:cs="Times New Roman"/>
          <w:i/>
          <w:color w:val="000000"/>
          <w:lang w:val="bg-BG"/>
        </w:rPr>
        <w:t>със стопанска</w:t>
      </w:r>
      <w:r w:rsidRPr="00A5165E">
        <w:rPr>
          <w:rFonts w:eastAsia="Times New Roman" w:cs="Times New Roman"/>
          <w:color w:val="000000"/>
          <w:lang w:val="bg-BG"/>
        </w:rPr>
        <w:t xml:space="preserve"> и </w:t>
      </w:r>
      <w:r w:rsidRPr="00A5165E">
        <w:rPr>
          <w:rFonts w:eastAsia="Times New Roman" w:cs="Times New Roman"/>
          <w:i/>
          <w:color w:val="000000"/>
          <w:lang w:val="bg-BG"/>
        </w:rPr>
        <w:t>нестопанска цел</w:t>
      </w:r>
      <w:r w:rsidRPr="00A5165E">
        <w:rPr>
          <w:rFonts w:eastAsia="Times New Roman" w:cs="Times New Roman"/>
          <w:color w:val="000000"/>
          <w:lang w:val="bg-BG"/>
        </w:rPr>
        <w:t xml:space="preserve">. </w:t>
      </w:r>
    </w:p>
    <w:p w:rsidR="00A5165E" w:rsidRPr="00A5165E" w:rsidRDefault="00A5165E" w:rsidP="00F07994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b/>
          <w:color w:val="000000"/>
          <w:lang w:val="bg-BG"/>
        </w:rPr>
        <w:t xml:space="preserve">Определение на неправителствена организация – организация с нестопанска цел </w:t>
      </w:r>
      <w:r w:rsidRPr="00A5165E">
        <w:rPr>
          <w:rFonts w:eastAsia="Times New Roman" w:cs="Times New Roman"/>
          <w:color w:val="000000"/>
          <w:lang w:val="bg-BG"/>
        </w:rPr>
        <w:t>развива дейност, за да помага на различни обществени групи и няма за цел да печели</w:t>
      </w:r>
      <w:r w:rsidR="00F07994">
        <w:rPr>
          <w:rFonts w:eastAsia="Times New Roman" w:cs="Times New Roman"/>
          <w:color w:val="000000"/>
          <w:lang w:val="bg-BG"/>
        </w:rPr>
        <w:t>;</w:t>
      </w:r>
      <w:r w:rsidRPr="00A5165E">
        <w:rPr>
          <w:rFonts w:eastAsia="Times New Roman" w:cs="Times New Roman"/>
          <w:color w:val="000000"/>
          <w:lang w:val="bg-BG"/>
        </w:rPr>
        <w:t xml:space="preserve"> в общия случай не се финансира от държавата, може да има приходи от членски внос, или от дарители. Понякога </w:t>
      </w:r>
      <w:r w:rsidR="00F07994">
        <w:rPr>
          <w:rFonts w:eastAsia="Times New Roman" w:cs="Times New Roman"/>
          <w:color w:val="000000"/>
          <w:lang w:val="bg-BG"/>
        </w:rPr>
        <w:t xml:space="preserve">тази организация </w:t>
      </w:r>
      <w:r w:rsidRPr="00A5165E">
        <w:rPr>
          <w:rFonts w:eastAsia="Times New Roman" w:cs="Times New Roman"/>
          <w:color w:val="000000"/>
          <w:lang w:val="bg-BG"/>
        </w:rPr>
        <w:t>има право на стопанска дейност, но приходите отиват за каузата на самата организация и не са печалба</w:t>
      </w:r>
      <w:r w:rsidR="00F07994">
        <w:rPr>
          <w:rFonts w:eastAsia="Times New Roman" w:cs="Times New Roman"/>
          <w:color w:val="000000"/>
          <w:lang w:val="bg-BG"/>
        </w:rPr>
        <w:t>, която се разпределя сред хората в организацията</w:t>
      </w:r>
      <w:r w:rsidRPr="00A5165E">
        <w:rPr>
          <w:rFonts w:eastAsia="Times New Roman" w:cs="Times New Roman"/>
          <w:color w:val="000000"/>
          <w:lang w:val="bg-BG"/>
        </w:rPr>
        <w:t xml:space="preserve">. </w:t>
      </w:r>
    </w:p>
    <w:p w:rsidR="001A32BA" w:rsidRPr="00A5165E" w:rsidRDefault="00A5165E" w:rsidP="00F07994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>Неправителствените организации работят в различни обществени сфери: опазване на околната среда, защита на хора в неравностойно положение, помощ за уязвими групи</w:t>
      </w:r>
      <w:r w:rsidR="00F07994">
        <w:rPr>
          <w:rFonts w:eastAsia="Times New Roman" w:cs="Times New Roman"/>
          <w:color w:val="000000"/>
          <w:lang w:val="bg-BG"/>
        </w:rPr>
        <w:t>, развитие на културата</w:t>
      </w:r>
      <w:r w:rsidRPr="00A5165E">
        <w:rPr>
          <w:rFonts w:eastAsia="Times New Roman" w:cs="Times New Roman"/>
          <w:color w:val="000000"/>
          <w:lang w:val="bg-BG"/>
        </w:rPr>
        <w:t xml:space="preserve"> и др.</w:t>
      </w:r>
    </w:p>
    <w:p w:rsidR="00A5165E" w:rsidRPr="00A5165E" w:rsidRDefault="00A5165E" w:rsidP="00A5165E">
      <w:pPr>
        <w:pStyle w:val="ListParagraph"/>
        <w:numPr>
          <w:ilvl w:val="0"/>
          <w:numId w:val="4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 w:rsidRPr="00A5165E">
        <w:rPr>
          <w:rFonts w:eastAsia="Times New Roman" w:cs="Times New Roman"/>
          <w:color w:val="000000"/>
          <w:lang w:val="bg-BG"/>
        </w:rPr>
        <w:t xml:space="preserve">Генерирайте идеи на флипчарта за няколко примера на организации/кариери със стопанска и нестопанска цел. Разгледайте уебстраницата </w:t>
      </w:r>
      <w:hyperlink r:id="rId10" w:history="1">
        <w:r w:rsidR="0088206C" w:rsidRPr="00AF1072">
          <w:rPr>
            <w:rStyle w:val="Hyperlink"/>
            <w:rFonts w:eastAsia="Times New Roman" w:cs="Times New Roman"/>
            <w:lang w:val="bg-BG"/>
          </w:rPr>
          <w:t>http://www.ngobg.info/</w:t>
        </w:r>
      </w:hyperlink>
      <w:r w:rsidR="0088206C">
        <w:rPr>
          <w:rFonts w:eastAsia="Times New Roman" w:cs="Times New Roman"/>
          <w:color w:val="000000"/>
          <w:lang w:val="bg-BG"/>
        </w:rPr>
        <w:t xml:space="preserve"> </w:t>
      </w:r>
      <w:r w:rsidRPr="00A5165E">
        <w:rPr>
          <w:rFonts w:eastAsia="Times New Roman" w:cs="Times New Roman"/>
          <w:color w:val="000000"/>
          <w:lang w:val="bg-BG"/>
        </w:rPr>
        <w:t xml:space="preserve">за още примери. </w:t>
      </w:r>
    </w:p>
    <w:p w:rsidR="003A218E" w:rsidRPr="00A5165E" w:rsidRDefault="00A5165E" w:rsidP="00A5165E">
      <w:pPr>
        <w:pStyle w:val="ListParagraph"/>
        <w:numPr>
          <w:ilvl w:val="0"/>
          <w:numId w:val="4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П</w:t>
      </w:r>
      <w:r w:rsidRPr="00A5165E">
        <w:rPr>
          <w:rFonts w:eastAsia="Times New Roman" w:cs="Times New Roman"/>
          <w:color w:val="000000"/>
          <w:lang w:val="bg-BG"/>
        </w:rPr>
        <w:t xml:space="preserve">омолете учениците да подготвят списък на познати, близки, роднини, които имат съответната кариера, които можете да използвате за списък </w:t>
      </w:r>
      <w:r w:rsidR="00517FE3">
        <w:rPr>
          <w:rFonts w:eastAsia="Times New Roman" w:cs="Times New Roman"/>
          <w:color w:val="000000"/>
          <w:lang w:val="bg-BG"/>
        </w:rPr>
        <w:t>с</w:t>
      </w:r>
      <w:r w:rsidRPr="00A5165E">
        <w:rPr>
          <w:rFonts w:eastAsia="Times New Roman" w:cs="Times New Roman"/>
          <w:color w:val="000000"/>
          <w:lang w:val="bg-BG"/>
        </w:rPr>
        <w:t xml:space="preserve"> лица за контакт.</w:t>
      </w:r>
    </w:p>
    <w:p w:rsidR="003A218E" w:rsidRPr="00A5165E" w:rsidRDefault="00A5165E" w:rsidP="003F1622">
      <w:pPr>
        <w:pStyle w:val="ListParagraph"/>
        <w:numPr>
          <w:ilvl w:val="0"/>
          <w:numId w:val="4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П</w:t>
      </w:r>
      <w:r w:rsidRPr="00A5165E">
        <w:rPr>
          <w:rFonts w:eastAsia="Times New Roman" w:cs="Times New Roman"/>
          <w:color w:val="000000"/>
          <w:lang w:val="bg-BG"/>
        </w:rPr>
        <w:t>оканете по един представител от организациите (стопанска и нестопанска цел), за да разкажат за тяхната работа. Дискутирайте по какво си прилича и по какво се различава тяхната дейност</w:t>
      </w:r>
      <w:r w:rsidR="003A218E" w:rsidRPr="00A5165E">
        <w:rPr>
          <w:rFonts w:eastAsia="Times New Roman" w:cs="Times New Roman"/>
          <w:color w:val="000000"/>
          <w:lang w:val="bg-BG"/>
        </w:rPr>
        <w:t xml:space="preserve">. </w:t>
      </w:r>
    </w:p>
    <w:p w:rsidR="003A218E" w:rsidRPr="00F07994" w:rsidRDefault="003A218E" w:rsidP="003F1622">
      <w:pPr>
        <w:spacing w:before="240" w:after="0" w:line="276" w:lineRule="auto"/>
        <w:jc w:val="both"/>
        <w:rPr>
          <w:rFonts w:eastAsia="Times New Roman" w:cs="Times New Roman"/>
        </w:rPr>
      </w:pPr>
      <w:proofErr w:type="spellStart"/>
      <w:r w:rsidRPr="00F07994">
        <w:rPr>
          <w:rFonts w:eastAsia="Times New Roman" w:cs="Times New Roman"/>
          <w:b/>
          <w:bCs/>
          <w:color w:val="000000"/>
        </w:rPr>
        <w:t>Урок</w:t>
      </w:r>
      <w:proofErr w:type="spellEnd"/>
      <w:r w:rsidRPr="00F07994">
        <w:rPr>
          <w:rFonts w:eastAsia="Times New Roman" w:cs="Times New Roman"/>
          <w:b/>
          <w:bCs/>
          <w:color w:val="000000"/>
        </w:rPr>
        <w:t xml:space="preserve"> №2</w:t>
      </w:r>
    </w:p>
    <w:p w:rsidR="004368B6" w:rsidRPr="00F07994" w:rsidRDefault="004368B6" w:rsidP="00F07994">
      <w:pPr>
        <w:pStyle w:val="ListParagraph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 w:rsidRPr="00F07994">
        <w:rPr>
          <w:rFonts w:eastAsia="Times New Roman" w:cs="Times New Roman"/>
          <w:color w:val="000000"/>
          <w:lang w:val="bg-BG"/>
        </w:rPr>
        <w:t>Поканете (</w:t>
      </w:r>
      <w:proofErr w:type="spellStart"/>
      <w:r w:rsidRPr="00F07994">
        <w:rPr>
          <w:rFonts w:eastAsia="Times New Roman" w:cs="Times New Roman"/>
          <w:color w:val="000000"/>
          <w:lang w:val="bg-BG"/>
        </w:rPr>
        <w:t>след</w:t>
      </w:r>
      <w:proofErr w:type="spellEnd"/>
      <w:r w:rsidRPr="00F07994">
        <w:rPr>
          <w:rFonts w:eastAsia="Times New Roman" w:cs="Times New Roman"/>
          <w:color w:val="000000"/>
          <w:lang w:val="bg-BG"/>
        </w:rPr>
        <w:t xml:space="preserve"> </w:t>
      </w:r>
      <w:proofErr w:type="spellStart"/>
      <w:r w:rsidRPr="00F07994">
        <w:rPr>
          <w:rFonts w:eastAsia="Times New Roman" w:cs="Times New Roman"/>
          <w:color w:val="000000"/>
          <w:lang w:val="bg-BG"/>
        </w:rPr>
        <w:t>предварителна</w:t>
      </w:r>
      <w:proofErr w:type="spellEnd"/>
      <w:r w:rsidRPr="00F07994">
        <w:rPr>
          <w:rFonts w:eastAsia="Times New Roman" w:cs="Times New Roman"/>
          <w:color w:val="000000"/>
          <w:lang w:val="bg-BG"/>
        </w:rPr>
        <w:t xml:space="preserve"> </w:t>
      </w:r>
      <w:proofErr w:type="spellStart"/>
      <w:r w:rsidRPr="00F07994">
        <w:rPr>
          <w:rFonts w:eastAsia="Times New Roman" w:cs="Times New Roman"/>
          <w:color w:val="000000"/>
          <w:lang w:val="bg-BG"/>
        </w:rPr>
        <w:t>подготовка</w:t>
      </w:r>
      <w:proofErr w:type="spellEnd"/>
      <w:r w:rsidRPr="00F07994">
        <w:rPr>
          <w:rFonts w:eastAsia="Times New Roman" w:cs="Times New Roman"/>
          <w:color w:val="000000"/>
          <w:lang w:val="bg-BG"/>
        </w:rPr>
        <w:t xml:space="preserve">) четири </w:t>
      </w:r>
      <w:r w:rsidR="00F07994" w:rsidRPr="00F07994">
        <w:rPr>
          <w:rFonts w:eastAsia="Times New Roman" w:cs="Times New Roman"/>
          <w:color w:val="000000"/>
          <w:lang w:val="bg-BG"/>
        </w:rPr>
        <w:t>човека</w:t>
      </w:r>
      <w:r w:rsidRPr="00F07994">
        <w:rPr>
          <w:rFonts w:eastAsia="Times New Roman" w:cs="Times New Roman"/>
          <w:color w:val="000000"/>
          <w:lang w:val="bg-BG"/>
        </w:rPr>
        <w:t>, за да сформирате груп</w:t>
      </w:r>
      <w:r w:rsidR="00F07994" w:rsidRPr="00F07994">
        <w:rPr>
          <w:rFonts w:eastAsia="Times New Roman" w:cs="Times New Roman"/>
          <w:color w:val="000000"/>
          <w:lang w:val="bg-BG"/>
        </w:rPr>
        <w:t>и</w:t>
      </w:r>
      <w:r w:rsidRPr="00F07994">
        <w:rPr>
          <w:rFonts w:eastAsia="Times New Roman" w:cs="Times New Roman"/>
          <w:color w:val="000000"/>
          <w:lang w:val="bg-BG"/>
        </w:rPr>
        <w:t xml:space="preserve"> от </w:t>
      </w:r>
      <w:r w:rsidR="00F07994" w:rsidRPr="00F07994">
        <w:rPr>
          <w:rFonts w:eastAsia="Times New Roman" w:cs="Times New Roman"/>
          <w:color w:val="000000"/>
          <w:lang w:val="bg-BG"/>
        </w:rPr>
        <w:t xml:space="preserve">по </w:t>
      </w:r>
      <w:r w:rsidRPr="00F07994">
        <w:rPr>
          <w:rFonts w:eastAsia="Times New Roman" w:cs="Times New Roman"/>
          <w:color w:val="000000"/>
          <w:lang w:val="bg-BG"/>
        </w:rPr>
        <w:t>двама души, заети в организации със стопанска цел (напр. адвокат, техник, фризьор, собственик на бизнес, лекар, банков служител и т.н, )</w:t>
      </w:r>
      <w:r w:rsidR="00F07994" w:rsidRPr="00F07994">
        <w:rPr>
          <w:rFonts w:eastAsia="Times New Roman" w:cs="Times New Roman"/>
          <w:color w:val="000000"/>
          <w:lang w:val="bg-BG"/>
        </w:rPr>
        <w:t>,</w:t>
      </w:r>
      <w:r w:rsidRPr="00F07994">
        <w:rPr>
          <w:rFonts w:eastAsia="Times New Roman" w:cs="Times New Roman"/>
          <w:color w:val="000000"/>
          <w:lang w:val="bg-BG"/>
        </w:rPr>
        <w:t xml:space="preserve"> и двама от организации с нестопанска цел (напр. човек работещ в неправителствена организация – фондация или сдружение, ръководетел на дневен център, работещ в читалище и т.н).</w:t>
      </w:r>
    </w:p>
    <w:p w:rsidR="004368B6" w:rsidRPr="00F07994" w:rsidRDefault="004368B6" w:rsidP="00F07994">
      <w:pPr>
        <w:pStyle w:val="ListParagraph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 w:rsidRPr="00F07994">
        <w:rPr>
          <w:rFonts w:eastAsia="Times New Roman" w:cs="Times New Roman"/>
          <w:color w:val="000000"/>
          <w:lang w:val="bg-BG"/>
        </w:rPr>
        <w:t>Помолете учениците да подготвят въпроси, които да зададат на гостите в дискусия</w:t>
      </w:r>
      <w:r w:rsidR="00F07994" w:rsidRPr="00F07994">
        <w:rPr>
          <w:rFonts w:eastAsia="Times New Roman" w:cs="Times New Roman"/>
          <w:color w:val="000000"/>
          <w:lang w:val="bg-BG"/>
        </w:rPr>
        <w:t>та</w:t>
      </w:r>
      <w:r w:rsidRPr="00F07994">
        <w:rPr>
          <w:rFonts w:eastAsia="Times New Roman" w:cs="Times New Roman"/>
          <w:color w:val="000000"/>
          <w:lang w:val="bg-BG"/>
        </w:rPr>
        <w:t xml:space="preserve">, за да изследват професиите, предимствата и трудностите на работа в различните сектори. Добре е учениците да потърсят предварителна информация за професиите, тяхно описание, задължения, специфики. </w:t>
      </w:r>
    </w:p>
    <w:p w:rsidR="00F07994" w:rsidRPr="00F07994" w:rsidRDefault="004368B6" w:rsidP="00F07994">
      <w:pPr>
        <w:pStyle w:val="ListParagraph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 w:rsidRPr="00F07994">
        <w:rPr>
          <w:rFonts w:eastAsia="Times New Roman" w:cs="Times New Roman"/>
          <w:color w:val="000000"/>
          <w:lang w:val="bg-BG"/>
        </w:rPr>
        <w:t xml:space="preserve">Възможни въпроси: </w:t>
      </w:r>
      <w:r w:rsidR="00F07994" w:rsidRPr="00F07994">
        <w:rPr>
          <w:rFonts w:eastAsia="Times New Roman" w:cs="Times New Roman"/>
          <w:color w:val="000000"/>
          <w:lang w:val="bg-BG"/>
        </w:rPr>
        <w:t>К</w:t>
      </w:r>
      <w:r w:rsidRPr="00F07994">
        <w:rPr>
          <w:rFonts w:eastAsia="Times New Roman" w:cs="Times New Roman"/>
          <w:color w:val="000000"/>
          <w:lang w:val="bg-BG"/>
        </w:rPr>
        <w:t xml:space="preserve">ак избрахте вашата професия, колко време работите в нея, какво точно правите, как сте полезен на другите с нея, искате ли да я промените, как </w:t>
      </w:r>
      <w:r w:rsidR="00517FE3" w:rsidRPr="00F07994">
        <w:rPr>
          <w:rFonts w:eastAsia="Times New Roman" w:cs="Times New Roman"/>
          <w:color w:val="000000"/>
          <w:lang w:val="bg-BG"/>
        </w:rPr>
        <w:t>бихте описали това, к</w:t>
      </w:r>
      <w:r w:rsidR="00F07994">
        <w:rPr>
          <w:rFonts w:eastAsia="Times New Roman" w:cs="Times New Roman"/>
          <w:color w:val="000000"/>
          <w:lang w:val="bg-BG"/>
        </w:rPr>
        <w:t>оето правите на едно дете и др.</w:t>
      </w:r>
      <w:bookmarkStart w:id="0" w:name="_GoBack"/>
      <w:bookmarkEnd w:id="0"/>
    </w:p>
    <w:p w:rsidR="00272638" w:rsidRPr="00F07994" w:rsidRDefault="004368B6" w:rsidP="00F07994">
      <w:pPr>
        <w:pStyle w:val="ListParagraph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eastAsia="Times New Roman" w:cs="Times New Roman"/>
          <w:color w:val="000000"/>
          <w:lang w:val="bg-BG"/>
        </w:rPr>
      </w:pPr>
      <w:r w:rsidRPr="00F07994">
        <w:rPr>
          <w:rFonts w:eastAsia="Times New Roman" w:cs="Times New Roman"/>
          <w:color w:val="000000"/>
          <w:lang w:val="bg-BG"/>
        </w:rPr>
        <w:lastRenderedPageBreak/>
        <w:t xml:space="preserve">В </w:t>
      </w:r>
      <w:r w:rsidR="00F07994" w:rsidRPr="00F07994">
        <w:rPr>
          <w:rFonts w:eastAsia="Times New Roman" w:cs="Times New Roman"/>
          <w:color w:val="000000"/>
          <w:lang w:val="bg-BG"/>
        </w:rPr>
        <w:t xml:space="preserve">самата </w:t>
      </w:r>
      <w:r w:rsidRPr="00F07994">
        <w:rPr>
          <w:rFonts w:eastAsia="Times New Roman" w:cs="Times New Roman"/>
          <w:color w:val="000000"/>
          <w:lang w:val="bg-BG"/>
        </w:rPr>
        <w:t xml:space="preserve">дискусия учениците задават подготвените въпроси и изслушват въпросите и отговорите на другите. Ще използват наученото от дискусията за целия урок, затова ги насърчете да си водят бележки и да слушат внимателно всички въпроси и отговори. </w:t>
      </w:r>
      <w:r w:rsidRPr="00F07994">
        <w:rPr>
          <w:rFonts w:eastAsia="Times New Roman" w:cs="Times New Roman"/>
          <w:color w:val="000000"/>
          <w:lang w:val="bg-BG"/>
        </w:rPr>
        <w:br/>
        <w:t>(Напомнете на учениците да бъдат любезни домакини.)</w:t>
      </w:r>
    </w:p>
    <w:sectPr w:rsidR="00272638" w:rsidRPr="00F07994" w:rsidSect="003F16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99" w:rsidRDefault="00CE1A99" w:rsidP="00530B3A">
      <w:pPr>
        <w:spacing w:after="0" w:line="240" w:lineRule="auto"/>
      </w:pPr>
      <w:r>
        <w:separator/>
      </w:r>
    </w:p>
  </w:endnote>
  <w:endnote w:type="continuationSeparator" w:id="0">
    <w:p w:rsidR="00CE1A99" w:rsidRDefault="00CE1A99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99" w:rsidRDefault="00CE1A99" w:rsidP="00530B3A">
      <w:pPr>
        <w:spacing w:after="0" w:line="240" w:lineRule="auto"/>
      </w:pPr>
      <w:r>
        <w:separator/>
      </w:r>
    </w:p>
  </w:footnote>
  <w:footnote w:type="continuationSeparator" w:id="0">
    <w:p w:rsidR="00CE1A99" w:rsidRDefault="00CE1A99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07994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914"/>
    <w:multiLevelType w:val="hybridMultilevel"/>
    <w:tmpl w:val="5792F9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97EE7"/>
    <w:multiLevelType w:val="hybridMultilevel"/>
    <w:tmpl w:val="688AE3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E79CF"/>
    <w:multiLevelType w:val="multilevel"/>
    <w:tmpl w:val="9E5E264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23E1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2883"/>
    <w:multiLevelType w:val="multilevel"/>
    <w:tmpl w:val="B182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eastAsia="Times New Roman" w:cs="Times New Roman" w:hint="default"/>
        <w:i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E159C"/>
    <w:multiLevelType w:val="hybridMultilevel"/>
    <w:tmpl w:val="6C5692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533E0"/>
    <w:multiLevelType w:val="hybridMultilevel"/>
    <w:tmpl w:val="CD5241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8090B"/>
    <w:multiLevelType w:val="hybridMultilevel"/>
    <w:tmpl w:val="353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4EF0"/>
    <w:rsid w:val="000647B8"/>
    <w:rsid w:val="00092295"/>
    <w:rsid w:val="001A32BA"/>
    <w:rsid w:val="001B3CF8"/>
    <w:rsid w:val="00272638"/>
    <w:rsid w:val="003A218E"/>
    <w:rsid w:val="003F1622"/>
    <w:rsid w:val="003F6EDB"/>
    <w:rsid w:val="004368B6"/>
    <w:rsid w:val="00517FE3"/>
    <w:rsid w:val="00530B3A"/>
    <w:rsid w:val="0057739A"/>
    <w:rsid w:val="00673BA1"/>
    <w:rsid w:val="007F7585"/>
    <w:rsid w:val="00836927"/>
    <w:rsid w:val="0088206C"/>
    <w:rsid w:val="009D1EAF"/>
    <w:rsid w:val="00A5165E"/>
    <w:rsid w:val="00AA5C3C"/>
    <w:rsid w:val="00C11E78"/>
    <w:rsid w:val="00CE1A99"/>
    <w:rsid w:val="00F07994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gobg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bg.inf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4</cp:revision>
  <dcterms:created xsi:type="dcterms:W3CDTF">2016-06-30T11:42:00Z</dcterms:created>
  <dcterms:modified xsi:type="dcterms:W3CDTF">2016-06-30T12:45:00Z</dcterms:modified>
</cp:coreProperties>
</file>